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A1AD" w14:textId="4001C41C" w:rsidR="007B5316" w:rsidRDefault="007B5316">
      <w:r>
        <w:rPr>
          <w:rFonts w:eastAsia="Times New Roman"/>
          <w:noProof/>
          <w:color w:val="000000"/>
        </w:rPr>
        <w:drawing>
          <wp:inline distT="0" distB="0" distL="0" distR="0" wp14:anchorId="38241C74" wp14:editId="568C9891">
            <wp:extent cx="5353050" cy="17811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1781175"/>
                    </a:xfrm>
                    <a:prstGeom prst="rect">
                      <a:avLst/>
                    </a:prstGeom>
                    <a:noFill/>
                    <a:ln>
                      <a:noFill/>
                    </a:ln>
                  </pic:spPr>
                </pic:pic>
              </a:graphicData>
            </a:graphic>
          </wp:inline>
        </w:drawing>
      </w:r>
    </w:p>
    <w:p w14:paraId="1ECD40EA" w14:textId="43400336" w:rsidR="007B5316" w:rsidRDefault="007B5316"/>
    <w:tbl>
      <w:tblPr>
        <w:tblW w:w="5000" w:type="pct"/>
        <w:jc w:val="center"/>
        <w:tblCellMar>
          <w:left w:w="0" w:type="dxa"/>
          <w:right w:w="0" w:type="dxa"/>
        </w:tblCellMar>
        <w:tblLook w:val="04A0" w:firstRow="1" w:lastRow="0" w:firstColumn="1" w:lastColumn="0" w:noHBand="0" w:noVBand="1"/>
      </w:tblPr>
      <w:tblGrid>
        <w:gridCol w:w="9360"/>
      </w:tblGrid>
      <w:tr w:rsidR="007B5316" w14:paraId="57DF2540" w14:textId="77777777" w:rsidTr="007B5316">
        <w:trPr>
          <w:jc w:val="center"/>
        </w:trPr>
        <w:tc>
          <w:tcPr>
            <w:tcW w:w="0" w:type="auto"/>
            <w:shd w:val="clear" w:color="auto" w:fill="F6F6F6"/>
            <w:hideMark/>
          </w:tcPr>
          <w:tbl>
            <w:tblPr>
              <w:tblW w:w="9000" w:type="dxa"/>
              <w:jc w:val="center"/>
              <w:tblCellMar>
                <w:left w:w="0" w:type="dxa"/>
                <w:right w:w="0" w:type="dxa"/>
              </w:tblCellMar>
              <w:tblLook w:val="04A0" w:firstRow="1" w:lastRow="0" w:firstColumn="1" w:lastColumn="0" w:noHBand="0" w:noVBand="1"/>
            </w:tblPr>
            <w:tblGrid>
              <w:gridCol w:w="9000"/>
            </w:tblGrid>
            <w:tr w:rsidR="007B5316" w14:paraId="6B64FC8A" w14:textId="77777777">
              <w:trPr>
                <w:jc w:val="center"/>
              </w:trPr>
              <w:tc>
                <w:tcPr>
                  <w:tcW w:w="9000" w:type="dxa"/>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7B5316" w14:paraId="76CB6A9B" w14:textId="77777777">
                    <w:trPr>
                      <w:jc w:val="center"/>
                    </w:trPr>
                    <w:tc>
                      <w:tcPr>
                        <w:tcW w:w="0" w:type="auto"/>
                        <w:tcMar>
                          <w:top w:w="480" w:type="dxa"/>
                          <w:left w:w="750" w:type="dxa"/>
                          <w:bottom w:w="180" w:type="dxa"/>
                          <w:right w:w="750" w:type="dxa"/>
                        </w:tcMar>
                        <w:hideMark/>
                      </w:tcPr>
                      <w:p w14:paraId="020E3E60" w14:textId="77777777" w:rsidR="007B5316" w:rsidRDefault="007B5316">
                        <w:pPr>
                          <w:pStyle w:val="NormalWeb"/>
                          <w:spacing w:line="336" w:lineRule="auto"/>
                          <w:jc w:val="center"/>
                          <w:rPr>
                            <w:rFonts w:ascii="Arial" w:hAnsi="Arial" w:cs="Arial"/>
                            <w:color w:val="34495E"/>
                            <w:sz w:val="21"/>
                            <w:szCs w:val="21"/>
                          </w:rPr>
                        </w:pPr>
                        <w:r>
                          <w:rPr>
                            <w:rStyle w:val="Strong"/>
                            <w:rFonts w:ascii="Arial" w:hAnsi="Arial" w:cs="Arial"/>
                            <w:i/>
                            <w:iCs/>
                            <w:color w:val="169179"/>
                            <w:sz w:val="27"/>
                            <w:szCs w:val="27"/>
                          </w:rPr>
                          <w:t>Quick Updates from Your HF Team</w:t>
                        </w:r>
                        <w:r>
                          <w:rPr>
                            <w:rFonts w:ascii="Arial" w:hAnsi="Arial" w:cs="Arial"/>
                            <w:color w:val="169179"/>
                            <w:sz w:val="27"/>
                            <w:szCs w:val="27"/>
                          </w:rPr>
                          <w:t> </w:t>
                        </w:r>
                      </w:p>
                      <w:p w14:paraId="777B8CC3" w14:textId="77777777" w:rsidR="007B5316" w:rsidRDefault="007B5316">
                        <w:pPr>
                          <w:pStyle w:val="NormalWeb"/>
                          <w:spacing w:line="336" w:lineRule="auto"/>
                          <w:rPr>
                            <w:rFonts w:ascii="Arial" w:hAnsi="Arial" w:cs="Arial"/>
                            <w:color w:val="34495E"/>
                            <w:sz w:val="21"/>
                            <w:szCs w:val="21"/>
                          </w:rPr>
                        </w:pPr>
                        <w:r>
                          <w:rPr>
                            <w:rFonts w:ascii="Arial" w:hAnsi="Arial" w:cs="Arial"/>
                            <w:color w:val="34495E"/>
                            <w:sz w:val="21"/>
                            <w:szCs w:val="21"/>
                          </w:rPr>
                          <w:t> </w:t>
                        </w:r>
                      </w:p>
                      <w:p w14:paraId="59D41545" w14:textId="77777777" w:rsidR="007B5316" w:rsidRDefault="007B5316">
                        <w:pPr>
                          <w:pStyle w:val="NormalWeb"/>
                          <w:spacing w:line="336" w:lineRule="auto"/>
                          <w:rPr>
                            <w:rFonts w:ascii="Arial" w:hAnsi="Arial" w:cs="Arial"/>
                            <w:color w:val="34495E"/>
                            <w:sz w:val="21"/>
                            <w:szCs w:val="21"/>
                          </w:rPr>
                        </w:pPr>
                        <w:r>
                          <w:rPr>
                            <w:rStyle w:val="Strong"/>
                            <w:rFonts w:ascii="Arial" w:hAnsi="Arial" w:cs="Arial"/>
                            <w:color w:val="34495E"/>
                            <w:sz w:val="21"/>
                            <w:szCs w:val="21"/>
                          </w:rPr>
                          <w:t>Final Election Outcomes Inch Closer to the Finish Line</w:t>
                        </w:r>
                      </w:p>
                      <w:p w14:paraId="3840CF5C" w14:textId="77777777" w:rsidR="007B5316" w:rsidRDefault="007B5316">
                        <w:pPr>
                          <w:pStyle w:val="NormalWeb"/>
                          <w:spacing w:line="336" w:lineRule="auto"/>
                          <w:rPr>
                            <w:rFonts w:ascii="Arial" w:hAnsi="Arial" w:cs="Arial"/>
                            <w:color w:val="34495E"/>
                            <w:sz w:val="21"/>
                            <w:szCs w:val="21"/>
                          </w:rPr>
                        </w:pPr>
                        <w:r>
                          <w:rPr>
                            <w:rFonts w:ascii="Arial" w:hAnsi="Arial" w:cs="Arial"/>
                            <w:color w:val="34495E"/>
                            <w:sz w:val="21"/>
                            <w:szCs w:val="21"/>
                          </w:rPr>
                          <w:t> </w:t>
                        </w:r>
                      </w:p>
                      <w:p w14:paraId="295FC75A" w14:textId="77777777" w:rsidR="007B5316" w:rsidRDefault="007B5316">
                        <w:pPr>
                          <w:pStyle w:val="NormalWeb"/>
                          <w:spacing w:line="336" w:lineRule="auto"/>
                          <w:rPr>
                            <w:rFonts w:ascii="Arial" w:hAnsi="Arial" w:cs="Arial"/>
                            <w:color w:val="34495E"/>
                            <w:sz w:val="21"/>
                            <w:szCs w:val="21"/>
                          </w:rPr>
                        </w:pPr>
                        <w:r>
                          <w:rPr>
                            <w:rFonts w:ascii="Arial" w:hAnsi="Arial" w:cs="Arial"/>
                            <w:color w:val="34495E"/>
                            <w:sz w:val="21"/>
                            <w:szCs w:val="21"/>
                          </w:rPr>
                          <w:t>As predicted, election night didn’t deliver results to show which party would control each chamber of Congress.  As it became clear that Democrats would retain control of the Senate earlier this week by reaching the magic number of 50, the House GOP didn’t gain its razor thin majority of 218 seats until several days after election day. Despite the closely divided legislature, long-time allies of the hardwood industry from both parties will help shape the agenda next year, as well as the lame-duck session that will close the 117th Congress.  The Federation is also looking forward to meeting with new members of Congress that will join key Committees including Senate and Agriculture and Energy and Natural Resources and House Agriculture, Natural Resources and Ways and Means.</w:t>
                        </w:r>
                      </w:p>
                      <w:p w14:paraId="5A6F93BF" w14:textId="77777777" w:rsidR="007B5316" w:rsidRDefault="007B5316">
                        <w:pPr>
                          <w:pStyle w:val="NormalWeb"/>
                          <w:spacing w:line="336" w:lineRule="auto"/>
                          <w:rPr>
                            <w:rFonts w:ascii="Arial" w:hAnsi="Arial" w:cs="Arial"/>
                            <w:color w:val="34495E"/>
                            <w:sz w:val="21"/>
                            <w:szCs w:val="21"/>
                          </w:rPr>
                        </w:pPr>
                        <w:r>
                          <w:rPr>
                            <w:rFonts w:ascii="Arial" w:hAnsi="Arial" w:cs="Arial"/>
                            <w:color w:val="34495E"/>
                            <w:sz w:val="21"/>
                            <w:szCs w:val="21"/>
                          </w:rPr>
                          <w:t> </w:t>
                        </w:r>
                      </w:p>
                      <w:p w14:paraId="0583EE3E" w14:textId="77777777" w:rsidR="007B5316" w:rsidRDefault="007B5316">
                        <w:pPr>
                          <w:pStyle w:val="NormalWeb"/>
                          <w:spacing w:line="336" w:lineRule="auto"/>
                          <w:rPr>
                            <w:rFonts w:ascii="Arial" w:hAnsi="Arial" w:cs="Arial"/>
                            <w:color w:val="34495E"/>
                            <w:sz w:val="21"/>
                            <w:szCs w:val="21"/>
                          </w:rPr>
                        </w:pPr>
                        <w:r>
                          <w:rPr>
                            <w:rStyle w:val="Strong"/>
                            <w:rFonts w:ascii="Arial" w:hAnsi="Arial" w:cs="Arial"/>
                            <w:color w:val="34495E"/>
                            <w:sz w:val="21"/>
                            <w:szCs w:val="21"/>
                          </w:rPr>
                          <w:t>Lame Duck Agenda Takes Shape</w:t>
                        </w:r>
                      </w:p>
                      <w:p w14:paraId="31576A8F" w14:textId="77777777" w:rsidR="007B5316" w:rsidRDefault="007B5316">
                        <w:pPr>
                          <w:pStyle w:val="NormalWeb"/>
                          <w:spacing w:line="336" w:lineRule="auto"/>
                          <w:rPr>
                            <w:rFonts w:ascii="Arial" w:hAnsi="Arial" w:cs="Arial"/>
                            <w:color w:val="34495E"/>
                            <w:sz w:val="21"/>
                            <w:szCs w:val="21"/>
                          </w:rPr>
                        </w:pPr>
                        <w:r>
                          <w:rPr>
                            <w:rFonts w:ascii="Arial" w:hAnsi="Arial" w:cs="Arial"/>
                            <w:color w:val="34495E"/>
                            <w:sz w:val="21"/>
                            <w:szCs w:val="21"/>
                          </w:rPr>
                          <w:t> </w:t>
                        </w:r>
                      </w:p>
                      <w:p w14:paraId="019FC5F9" w14:textId="77777777" w:rsidR="007B5316" w:rsidRDefault="007B5316">
                        <w:pPr>
                          <w:pStyle w:val="NormalWeb"/>
                          <w:spacing w:line="336" w:lineRule="auto"/>
                          <w:rPr>
                            <w:rFonts w:ascii="Arial" w:hAnsi="Arial" w:cs="Arial"/>
                            <w:color w:val="34495E"/>
                            <w:sz w:val="21"/>
                            <w:szCs w:val="21"/>
                          </w:rPr>
                        </w:pPr>
                        <w:r>
                          <w:rPr>
                            <w:rFonts w:ascii="Arial" w:hAnsi="Arial" w:cs="Arial"/>
                            <w:color w:val="34495E"/>
                            <w:sz w:val="21"/>
                            <w:szCs w:val="21"/>
                          </w:rPr>
                          <w:t>Although final election outcomes will cast light on legislative dynamics in the lame duck session that kicked off Monday, many issues are emerging on top of the list in Congress:</w:t>
                        </w:r>
                      </w:p>
                      <w:p w14:paraId="697A82A6" w14:textId="77777777" w:rsidR="007B5316" w:rsidRDefault="007B5316" w:rsidP="00BF04C3">
                        <w:pPr>
                          <w:numPr>
                            <w:ilvl w:val="0"/>
                            <w:numId w:val="1"/>
                          </w:numPr>
                          <w:spacing w:before="100" w:beforeAutospacing="1" w:after="100" w:afterAutospacing="1" w:line="294" w:lineRule="atLeast"/>
                          <w:rPr>
                            <w:rFonts w:ascii="Arial" w:eastAsia="Times New Roman" w:hAnsi="Arial" w:cs="Arial"/>
                            <w:color w:val="34495E"/>
                            <w:sz w:val="21"/>
                            <w:szCs w:val="21"/>
                          </w:rPr>
                        </w:pPr>
                        <w:r>
                          <w:rPr>
                            <w:rFonts w:ascii="Arial" w:eastAsia="Times New Roman" w:hAnsi="Arial" w:cs="Arial"/>
                            <w:color w:val="34495E"/>
                            <w:sz w:val="21"/>
                            <w:szCs w:val="21"/>
                          </w:rPr>
                          <w:t>Federal Spending – Funding for the federal government runs out on December 16.  To prevent a partial government shutdown, lawmakers must kick the can for additional amount of time or agree on a final budget for Fiscal Year (FY) 2023.</w:t>
                        </w:r>
                      </w:p>
                      <w:p w14:paraId="1BF3060E" w14:textId="77777777" w:rsidR="007B5316" w:rsidRDefault="007B5316" w:rsidP="00BF04C3">
                        <w:pPr>
                          <w:numPr>
                            <w:ilvl w:val="0"/>
                            <w:numId w:val="1"/>
                          </w:numPr>
                          <w:spacing w:before="100" w:beforeAutospacing="1" w:after="100" w:afterAutospacing="1" w:line="294" w:lineRule="atLeast"/>
                          <w:rPr>
                            <w:rFonts w:ascii="Arial" w:eastAsia="Times New Roman" w:hAnsi="Arial" w:cs="Arial"/>
                            <w:color w:val="34495E"/>
                            <w:sz w:val="21"/>
                            <w:szCs w:val="21"/>
                          </w:rPr>
                        </w:pPr>
                        <w:r>
                          <w:rPr>
                            <w:rFonts w:ascii="Arial" w:eastAsia="Times New Roman" w:hAnsi="Arial" w:cs="Arial"/>
                            <w:color w:val="34495E"/>
                            <w:sz w:val="21"/>
                            <w:szCs w:val="21"/>
                          </w:rPr>
                          <w:lastRenderedPageBreak/>
                          <w:t>Energy Permitting – Senate Democratic Leadership have struck a bargain with Sen. Manchin to address energy permit streamlines impacting projects in West Virginia.</w:t>
                        </w:r>
                      </w:p>
                      <w:p w14:paraId="553C0DAB" w14:textId="77777777" w:rsidR="007B5316" w:rsidRDefault="007B5316" w:rsidP="00BF04C3">
                        <w:pPr>
                          <w:numPr>
                            <w:ilvl w:val="0"/>
                            <w:numId w:val="1"/>
                          </w:numPr>
                          <w:spacing w:before="100" w:beforeAutospacing="1" w:after="100" w:afterAutospacing="1" w:line="294" w:lineRule="atLeast"/>
                          <w:rPr>
                            <w:rFonts w:ascii="Arial" w:eastAsia="Times New Roman" w:hAnsi="Arial" w:cs="Arial"/>
                            <w:color w:val="34495E"/>
                            <w:sz w:val="21"/>
                            <w:szCs w:val="21"/>
                          </w:rPr>
                        </w:pPr>
                        <w:r>
                          <w:rPr>
                            <w:rFonts w:ascii="Arial" w:eastAsia="Times New Roman" w:hAnsi="Arial" w:cs="Arial"/>
                            <w:color w:val="34495E"/>
                            <w:sz w:val="21"/>
                            <w:szCs w:val="21"/>
                          </w:rPr>
                          <w:t xml:space="preserve">Tax Package – Every year several tax credits reach their “sunset dates” and </w:t>
                        </w:r>
                        <w:proofErr w:type="gramStart"/>
                        <w:r>
                          <w:rPr>
                            <w:rFonts w:ascii="Arial" w:eastAsia="Times New Roman" w:hAnsi="Arial" w:cs="Arial"/>
                            <w:color w:val="34495E"/>
                            <w:sz w:val="21"/>
                            <w:szCs w:val="21"/>
                          </w:rPr>
                          <w:t>have to</w:t>
                        </w:r>
                        <w:proofErr w:type="gramEnd"/>
                        <w:r>
                          <w:rPr>
                            <w:rFonts w:ascii="Arial" w:eastAsia="Times New Roman" w:hAnsi="Arial" w:cs="Arial"/>
                            <w:color w:val="34495E"/>
                            <w:sz w:val="21"/>
                            <w:szCs w:val="21"/>
                          </w:rPr>
                          <w:t xml:space="preserve"> be dropped or renewed.  This year there’s a push for renewal of 100% depreciation of industrial equipment, which the industry supports.</w:t>
                        </w:r>
                      </w:p>
                      <w:p w14:paraId="7BE53701" w14:textId="77777777" w:rsidR="007B5316" w:rsidRDefault="007B5316">
                        <w:pPr>
                          <w:pStyle w:val="NormalWeb"/>
                          <w:spacing w:line="336" w:lineRule="auto"/>
                          <w:rPr>
                            <w:rFonts w:ascii="Arial" w:hAnsi="Arial" w:cs="Arial"/>
                            <w:color w:val="34495E"/>
                            <w:sz w:val="21"/>
                            <w:szCs w:val="21"/>
                          </w:rPr>
                        </w:pPr>
                        <w:r>
                          <w:rPr>
                            <w:rStyle w:val="Strong"/>
                            <w:rFonts w:ascii="Arial" w:hAnsi="Arial" w:cs="Arial"/>
                            <w:color w:val="34495E"/>
                            <w:sz w:val="21"/>
                            <w:szCs w:val="21"/>
                          </w:rPr>
                          <w:t>Industry Urges Congress to Extend Tax Break for Heavy-Duty Equipment</w:t>
                        </w:r>
                      </w:p>
                      <w:p w14:paraId="237C120F" w14:textId="77777777" w:rsidR="007B5316" w:rsidRDefault="007B5316">
                        <w:pPr>
                          <w:pStyle w:val="NormalWeb"/>
                          <w:spacing w:line="336" w:lineRule="auto"/>
                          <w:rPr>
                            <w:rFonts w:ascii="Arial" w:hAnsi="Arial" w:cs="Arial"/>
                            <w:color w:val="34495E"/>
                            <w:sz w:val="21"/>
                            <w:szCs w:val="21"/>
                          </w:rPr>
                        </w:pPr>
                        <w:r>
                          <w:rPr>
                            <w:rFonts w:ascii="Arial" w:hAnsi="Arial" w:cs="Arial"/>
                            <w:color w:val="34495E"/>
                            <w:sz w:val="21"/>
                            <w:szCs w:val="21"/>
                          </w:rPr>
                          <w:t> </w:t>
                        </w:r>
                      </w:p>
                      <w:p w14:paraId="69CD841E" w14:textId="77777777" w:rsidR="007B5316" w:rsidRDefault="007B5316">
                        <w:pPr>
                          <w:pStyle w:val="NormalWeb"/>
                          <w:spacing w:line="336" w:lineRule="auto"/>
                          <w:rPr>
                            <w:rFonts w:ascii="Arial" w:hAnsi="Arial" w:cs="Arial"/>
                            <w:color w:val="34495E"/>
                            <w:sz w:val="21"/>
                            <w:szCs w:val="21"/>
                          </w:rPr>
                        </w:pPr>
                        <w:r>
                          <w:rPr>
                            <w:rFonts w:ascii="Arial" w:hAnsi="Arial" w:cs="Arial"/>
                            <w:color w:val="34495E"/>
                            <w:sz w:val="21"/>
                            <w:szCs w:val="21"/>
                          </w:rPr>
                          <w:t xml:space="preserve">On November 14, the Federation sent a letter to the Hill’s key tax writers urging Congress to extend the tax credit for 100% bonus depreciation as they consider an end-of-year tax package.  The industry relies on the credit to bolster investments in new dry kilns, boilers, forklifts, </w:t>
                        </w:r>
                        <w:proofErr w:type="gramStart"/>
                        <w:r>
                          <w:rPr>
                            <w:rFonts w:ascii="Arial" w:hAnsi="Arial" w:cs="Arial"/>
                            <w:color w:val="34495E"/>
                            <w:sz w:val="21"/>
                            <w:szCs w:val="21"/>
                          </w:rPr>
                          <w:t>trucks</w:t>
                        </w:r>
                        <w:proofErr w:type="gramEnd"/>
                        <w:r>
                          <w:rPr>
                            <w:rFonts w:ascii="Arial" w:hAnsi="Arial" w:cs="Arial"/>
                            <w:color w:val="34495E"/>
                            <w:sz w:val="21"/>
                            <w:szCs w:val="21"/>
                          </w:rPr>
                          <w:t xml:space="preserve"> and other equipment essential to producing hardwood products and moving them to end customers.   Although Congress generally pulls together a “tax extenders package,” as the legislation is generally known, at the end of each year, the timing and scope of a tax deal in December is not yet known.  </w:t>
                        </w:r>
                      </w:p>
                      <w:p w14:paraId="0C52555C" w14:textId="77777777" w:rsidR="007B5316" w:rsidRDefault="007B5316">
                        <w:pPr>
                          <w:pStyle w:val="NormalWeb"/>
                          <w:spacing w:line="336" w:lineRule="auto"/>
                          <w:rPr>
                            <w:rFonts w:ascii="Arial" w:hAnsi="Arial" w:cs="Arial"/>
                            <w:color w:val="34495E"/>
                            <w:sz w:val="21"/>
                            <w:szCs w:val="21"/>
                          </w:rPr>
                        </w:pPr>
                        <w:r>
                          <w:rPr>
                            <w:rFonts w:ascii="Arial" w:hAnsi="Arial" w:cs="Arial"/>
                            <w:color w:val="34495E"/>
                            <w:sz w:val="21"/>
                            <w:szCs w:val="21"/>
                          </w:rPr>
                          <w:t> </w:t>
                        </w:r>
                      </w:p>
                      <w:p w14:paraId="4DA15176" w14:textId="77777777" w:rsidR="007B5316" w:rsidRDefault="007B5316">
                        <w:pPr>
                          <w:pStyle w:val="NormalWeb"/>
                          <w:spacing w:line="336" w:lineRule="auto"/>
                          <w:rPr>
                            <w:rFonts w:ascii="Arial" w:hAnsi="Arial" w:cs="Arial"/>
                            <w:color w:val="34495E"/>
                            <w:sz w:val="21"/>
                            <w:szCs w:val="21"/>
                          </w:rPr>
                        </w:pPr>
                        <w:r>
                          <w:rPr>
                            <w:rStyle w:val="Strong"/>
                            <w:rFonts w:ascii="Arial" w:hAnsi="Arial" w:cs="Arial"/>
                            <w:color w:val="34495E"/>
                            <w:sz w:val="18"/>
                            <w:szCs w:val="18"/>
                          </w:rPr>
                          <w:t>NOTE TO OUR READERS:</w:t>
                        </w:r>
                        <w:r>
                          <w:rPr>
                            <w:rFonts w:ascii="Arial" w:hAnsi="Arial" w:cs="Arial"/>
                            <w:color w:val="34495E"/>
                            <w:sz w:val="18"/>
                            <w:szCs w:val="18"/>
                          </w:rPr>
                          <w:t xml:space="preserve">  </w:t>
                        </w:r>
                        <w:r>
                          <w:rPr>
                            <w:rStyle w:val="Emphasis"/>
                            <w:rFonts w:ascii="Arial" w:hAnsi="Arial" w:cs="Arial"/>
                            <w:color w:val="34495E"/>
                            <w:sz w:val="18"/>
                            <w:szCs w:val="18"/>
                          </w:rPr>
                          <w:t>The "DC Cheat Sheet" will not publish the week of Thanksgiving.  The Federation team wishes you a happy holiday and will send the next update on December 1!  </w:t>
                        </w:r>
                      </w:p>
                      <w:p w14:paraId="40BEE7B2" w14:textId="77777777" w:rsidR="007B5316" w:rsidRDefault="007B5316">
                        <w:pPr>
                          <w:pStyle w:val="NormalWeb"/>
                          <w:spacing w:line="336" w:lineRule="auto"/>
                          <w:rPr>
                            <w:rFonts w:ascii="Arial" w:hAnsi="Arial" w:cs="Arial"/>
                            <w:color w:val="34495E"/>
                            <w:sz w:val="21"/>
                            <w:szCs w:val="21"/>
                          </w:rPr>
                        </w:pPr>
                        <w:r>
                          <w:rPr>
                            <w:rFonts w:ascii="Arial" w:hAnsi="Arial" w:cs="Arial"/>
                            <w:color w:val="34495E"/>
                            <w:sz w:val="18"/>
                            <w:szCs w:val="18"/>
                          </w:rPr>
                          <w:t> </w:t>
                        </w:r>
                      </w:p>
                    </w:tc>
                  </w:tr>
                </w:tbl>
                <w:p w14:paraId="74C5BF6E" w14:textId="77777777" w:rsidR="007B5316" w:rsidRDefault="007B5316">
                  <w:pPr>
                    <w:shd w:val="clear" w:color="auto" w:fill="FFFFFF"/>
                    <w:jc w:val="center"/>
                    <w:textAlignment w:val="top"/>
                    <w:rPr>
                      <w:rFonts w:ascii="Calibri" w:eastAsia="Times New Roman" w:hAnsi="Calibri" w:cs="Calibri"/>
                      <w:vanish/>
                      <w:color w:val="000000"/>
                    </w:rPr>
                  </w:pPr>
                </w:p>
                <w:tbl>
                  <w:tblPr>
                    <w:tblW w:w="5000" w:type="pct"/>
                    <w:jc w:val="center"/>
                    <w:tblCellMar>
                      <w:left w:w="0" w:type="dxa"/>
                      <w:right w:w="0" w:type="dxa"/>
                    </w:tblCellMar>
                    <w:tblLook w:val="04A0" w:firstRow="1" w:lastRow="0" w:firstColumn="1" w:lastColumn="0" w:noHBand="0" w:noVBand="1"/>
                  </w:tblPr>
                  <w:tblGrid>
                    <w:gridCol w:w="9000"/>
                  </w:tblGrid>
                  <w:tr w:rsidR="007B5316" w14:paraId="15DBC457" w14:textId="77777777">
                    <w:trPr>
                      <w:jc w:val="center"/>
                    </w:trPr>
                    <w:tc>
                      <w:tcPr>
                        <w:tcW w:w="0" w:type="auto"/>
                        <w:tcMar>
                          <w:top w:w="0" w:type="dxa"/>
                          <w:left w:w="750" w:type="dxa"/>
                          <w:bottom w:w="480" w:type="dxa"/>
                          <w:right w:w="750" w:type="dxa"/>
                        </w:tcMar>
                        <w:hideMark/>
                      </w:tcPr>
                      <w:p w14:paraId="614DDA5E" w14:textId="77777777" w:rsidR="007B5316" w:rsidRDefault="007B5316">
                        <w:pPr>
                          <w:pStyle w:val="NormalWeb"/>
                          <w:spacing w:line="432" w:lineRule="auto"/>
                          <w:jc w:val="center"/>
                          <w:rPr>
                            <w:rFonts w:ascii="Arial" w:hAnsi="Arial" w:cs="Arial"/>
                            <w:color w:val="34495E"/>
                            <w:sz w:val="21"/>
                            <w:szCs w:val="21"/>
                          </w:rPr>
                        </w:pPr>
                        <w:r>
                          <w:rPr>
                            <w:rStyle w:val="Strong"/>
                            <w:rFonts w:ascii="Arial" w:hAnsi="Arial" w:cs="Arial"/>
                            <w:color w:val="34495E"/>
                            <w:sz w:val="21"/>
                            <w:szCs w:val="21"/>
                          </w:rPr>
                          <w:t xml:space="preserve">Thoughts on the Cheat Sheet? Let us know at </w:t>
                        </w:r>
                        <w:hyperlink r:id="rId6" w:history="1">
                          <w:r>
                            <w:rPr>
                              <w:rStyle w:val="Hyperlink"/>
                              <w:rFonts w:ascii="Arial" w:hAnsi="Arial" w:cs="Arial"/>
                              <w:sz w:val="21"/>
                              <w:szCs w:val="21"/>
                            </w:rPr>
                            <w:t>Hardwood.Federation@hardwoodfederation.com</w:t>
                          </w:r>
                        </w:hyperlink>
                        <w:r>
                          <w:rPr>
                            <w:rStyle w:val="Strong"/>
                            <w:rFonts w:ascii="Arial" w:hAnsi="Arial" w:cs="Arial"/>
                            <w:color w:val="34495E"/>
                            <w:sz w:val="21"/>
                            <w:szCs w:val="21"/>
                          </w:rPr>
                          <w:t>!</w:t>
                        </w:r>
                      </w:p>
                      <w:p w14:paraId="02BF2849" w14:textId="77777777" w:rsidR="007B5316" w:rsidRDefault="007B5316">
                        <w:pPr>
                          <w:pStyle w:val="NormalWeb"/>
                          <w:spacing w:line="432" w:lineRule="auto"/>
                          <w:jc w:val="center"/>
                          <w:rPr>
                            <w:rFonts w:ascii="Arial" w:hAnsi="Arial" w:cs="Arial"/>
                            <w:color w:val="34495E"/>
                            <w:sz w:val="21"/>
                            <w:szCs w:val="21"/>
                          </w:rPr>
                        </w:pPr>
                        <w:r>
                          <w:rPr>
                            <w:rFonts w:ascii="Arial" w:hAnsi="Arial" w:cs="Arial"/>
                            <w:color w:val="34495E"/>
                            <w:sz w:val="21"/>
                            <w:szCs w:val="21"/>
                          </w:rPr>
                          <w:t> </w:t>
                        </w:r>
                      </w:p>
                      <w:p w14:paraId="7A792DB7" w14:textId="77777777" w:rsidR="007B5316" w:rsidRDefault="007B5316">
                        <w:pPr>
                          <w:pStyle w:val="NormalWeb"/>
                          <w:spacing w:line="432" w:lineRule="auto"/>
                          <w:jc w:val="center"/>
                          <w:rPr>
                            <w:rFonts w:ascii="Arial" w:hAnsi="Arial" w:cs="Arial"/>
                            <w:color w:val="34495E"/>
                            <w:sz w:val="21"/>
                            <w:szCs w:val="21"/>
                          </w:rPr>
                        </w:pPr>
                        <w:r>
                          <w:rPr>
                            <w:rFonts w:ascii="Arial" w:hAnsi="Arial" w:cs="Arial"/>
                            <w:color w:val="34495E"/>
                            <w:sz w:val="21"/>
                            <w:szCs w:val="21"/>
                          </w:rPr>
                          <w:t>1101 K Street, NW, Suite 700, Washington, DC 20005</w:t>
                        </w:r>
                      </w:p>
                    </w:tc>
                  </w:tr>
                </w:tbl>
                <w:p w14:paraId="2B07F594" w14:textId="77777777" w:rsidR="007B5316" w:rsidRDefault="007B5316">
                  <w:pPr>
                    <w:jc w:val="center"/>
                    <w:rPr>
                      <w:rFonts w:ascii="Times New Roman" w:eastAsia="Times New Roman" w:hAnsi="Times New Roman" w:cs="Times New Roman"/>
                      <w:sz w:val="20"/>
                      <w:szCs w:val="20"/>
                    </w:rPr>
                  </w:pPr>
                </w:p>
              </w:tc>
            </w:tr>
          </w:tbl>
          <w:p w14:paraId="1C3928CE" w14:textId="77777777" w:rsidR="007B5316" w:rsidRDefault="007B5316">
            <w:pPr>
              <w:jc w:val="center"/>
              <w:rPr>
                <w:rFonts w:ascii="Times New Roman" w:eastAsia="Times New Roman" w:hAnsi="Times New Roman" w:cs="Times New Roman"/>
                <w:sz w:val="20"/>
                <w:szCs w:val="20"/>
              </w:rPr>
            </w:pPr>
          </w:p>
        </w:tc>
      </w:tr>
    </w:tbl>
    <w:p w14:paraId="09C7FCEC" w14:textId="77777777" w:rsidR="007B5316" w:rsidRDefault="007B5316"/>
    <w:sectPr w:rsidR="007B5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2C2A"/>
    <w:multiLevelType w:val="multilevel"/>
    <w:tmpl w:val="272E7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5099253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16"/>
    <w:rsid w:val="007B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A9B7"/>
  <w15:chartTrackingRefBased/>
  <w15:docId w15:val="{AB917E8F-4BCD-4595-8534-A2EAE6BB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316"/>
    <w:rPr>
      <w:color w:val="0000FF"/>
      <w:u w:val="single"/>
    </w:rPr>
  </w:style>
  <w:style w:type="paragraph" w:styleId="NormalWeb">
    <w:name w:val="Normal (Web)"/>
    <w:basedOn w:val="Normal"/>
    <w:uiPriority w:val="99"/>
    <w:semiHidden/>
    <w:unhideWhenUsed/>
    <w:rsid w:val="007B5316"/>
    <w:pPr>
      <w:spacing w:after="0" w:line="240" w:lineRule="auto"/>
    </w:pPr>
    <w:rPr>
      <w:rFonts w:ascii="Calibri" w:hAnsi="Calibri" w:cs="Calibri"/>
    </w:rPr>
  </w:style>
  <w:style w:type="character" w:styleId="Strong">
    <w:name w:val="Strong"/>
    <w:basedOn w:val="DefaultParagraphFont"/>
    <w:uiPriority w:val="22"/>
    <w:qFormat/>
    <w:rsid w:val="007B5316"/>
    <w:rPr>
      <w:b/>
      <w:bCs/>
    </w:rPr>
  </w:style>
  <w:style w:type="character" w:styleId="Emphasis">
    <w:name w:val="Emphasis"/>
    <w:basedOn w:val="DefaultParagraphFont"/>
    <w:uiPriority w:val="20"/>
    <w:qFormat/>
    <w:rsid w:val="007B5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dwood.Federation@hardwoodfederation.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62D7E5-74D8-432A-B713-12189B84F119}"/>
</file>

<file path=customXml/itemProps2.xml><?xml version="1.0" encoding="utf-8"?>
<ds:datastoreItem xmlns:ds="http://schemas.openxmlformats.org/officeDocument/2006/customXml" ds:itemID="{D549A79B-85AA-4DF2-AEFF-6C7E166BA538}"/>
</file>

<file path=customXml/itemProps3.xml><?xml version="1.0" encoding="utf-8"?>
<ds:datastoreItem xmlns:ds="http://schemas.openxmlformats.org/officeDocument/2006/customXml" ds:itemID="{098721FA-2771-45B8-BE19-9DCC15A34C1D}"/>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cp:revision>
  <dcterms:created xsi:type="dcterms:W3CDTF">2023-01-13T15:19:00Z</dcterms:created>
  <dcterms:modified xsi:type="dcterms:W3CDTF">2023-01-13T15:20:00Z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ies>
</file>